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D53BE" w14:textId="0226B712" w:rsidR="00095DC9" w:rsidRPr="000E0CF5" w:rsidRDefault="007E15F7">
      <w:pPr>
        <w:jc w:val="center"/>
        <w:rPr>
          <w:rFonts w:ascii="Arial" w:hAnsi="Arial" w:cs="Arial"/>
          <w:sz w:val="24"/>
          <w:szCs w:val="24"/>
          <w:lang w:val="pt-BR"/>
        </w:rPr>
      </w:pPr>
      <w:r w:rsidRPr="000E0CF5">
        <w:rPr>
          <w:rFonts w:ascii="Arial" w:eastAsia="Calibri" w:hAnsi="Arial" w:cs="Arial"/>
          <w:b/>
          <w:sz w:val="24"/>
          <w:szCs w:val="24"/>
          <w:lang w:val="pt-BR"/>
        </w:rPr>
        <w:t>COD ETIC</w:t>
      </w:r>
      <w:r w:rsidRPr="000E0CF5">
        <w:rPr>
          <w:rFonts w:ascii="Arial" w:eastAsia="Calibri" w:hAnsi="Arial" w:cs="Arial"/>
          <w:b/>
          <w:sz w:val="24"/>
          <w:szCs w:val="24"/>
          <w:lang w:val="pt-BR"/>
        </w:rPr>
        <w:br/>
        <w:t>AL FUNCȚIONARILOR PUBLICI ȘI PERSONALULUI CONTRACTUAL</w:t>
      </w:r>
      <w:r w:rsidRPr="000E0CF5">
        <w:rPr>
          <w:rFonts w:ascii="Arial" w:eastAsia="Calibri" w:hAnsi="Arial" w:cs="Arial"/>
          <w:b/>
          <w:sz w:val="24"/>
          <w:szCs w:val="24"/>
          <w:lang w:val="pt-BR"/>
        </w:rPr>
        <w:br/>
      </w:r>
      <w:r w:rsidR="006D6C75" w:rsidRPr="006D6C75">
        <w:rPr>
          <w:rFonts w:ascii="Arial" w:eastAsia="Calibri" w:hAnsi="Arial" w:cs="Arial"/>
          <w:b/>
          <w:bCs/>
          <w:sz w:val="24"/>
          <w:szCs w:val="24"/>
          <w:lang w:val="pt-BR"/>
        </w:rPr>
        <w:t>DIN CADRUL COMUNEI HOPÂRTA, JUDEȚUL ALBA</w:t>
      </w:r>
      <w:r w:rsidRPr="000E0CF5">
        <w:rPr>
          <w:rFonts w:ascii="Arial" w:eastAsia="Calibri" w:hAnsi="Arial" w:cs="Arial"/>
          <w:sz w:val="24"/>
          <w:szCs w:val="24"/>
          <w:lang w:val="pt-BR"/>
        </w:rPr>
        <w:br/>
      </w:r>
      <w:r w:rsidRPr="000E0CF5">
        <w:rPr>
          <w:rFonts w:ascii="Arial" w:eastAsia="Calibri" w:hAnsi="Arial" w:cs="Arial"/>
          <w:sz w:val="24"/>
          <w:szCs w:val="24"/>
          <w:lang w:val="pt-BR"/>
        </w:rPr>
        <w:br/>
      </w:r>
      <w:r w:rsidRPr="000E0CF5">
        <w:rPr>
          <w:rFonts w:ascii="Arial" w:eastAsia="Calibri" w:hAnsi="Arial" w:cs="Arial"/>
          <w:b/>
          <w:sz w:val="24"/>
          <w:szCs w:val="24"/>
          <w:lang w:val="pt-BR"/>
        </w:rPr>
        <w:t xml:space="preserve">Aprobat prin Dispoziția </w:t>
      </w:r>
      <w:r w:rsidR="006D6C75">
        <w:rPr>
          <w:rFonts w:ascii="Arial" w:eastAsia="Calibri" w:hAnsi="Arial" w:cs="Arial"/>
          <w:b/>
          <w:sz w:val="24"/>
          <w:szCs w:val="24"/>
          <w:lang w:val="pt-BR"/>
        </w:rPr>
        <w:t>primarului</w:t>
      </w:r>
      <w:r>
        <w:rPr>
          <w:rFonts w:ascii="Arial" w:eastAsia="Calibri" w:hAnsi="Arial" w:cs="Arial"/>
          <w:b/>
          <w:sz w:val="24"/>
          <w:szCs w:val="24"/>
          <w:lang w:val="pt-BR"/>
        </w:rPr>
        <w:t xml:space="preserve"> nr. 116</w:t>
      </w:r>
      <w:r w:rsidRPr="000E0CF5">
        <w:rPr>
          <w:rFonts w:ascii="Arial" w:eastAsia="Calibri" w:hAnsi="Arial" w:cs="Arial"/>
          <w:b/>
          <w:sz w:val="24"/>
          <w:szCs w:val="24"/>
          <w:lang w:val="pt-BR"/>
        </w:rPr>
        <w:t>/2025</w:t>
      </w:r>
      <w:bookmarkStart w:id="0" w:name="_GoBack"/>
      <w:bookmarkEnd w:id="0"/>
    </w:p>
    <w:p w14:paraId="21D25C45" w14:textId="77777777" w:rsidR="00095DC9" w:rsidRPr="000E0CF5" w:rsidRDefault="007E15F7">
      <w:pPr>
        <w:pStyle w:val="Heading1"/>
        <w:rPr>
          <w:rFonts w:ascii="Arial" w:hAnsi="Arial" w:cs="Arial"/>
          <w:color w:val="auto"/>
          <w:sz w:val="20"/>
          <w:szCs w:val="20"/>
          <w:lang w:val="pt-BR"/>
        </w:rPr>
      </w:pPr>
      <w:r w:rsidRPr="000E0CF5">
        <w:rPr>
          <w:rFonts w:ascii="Arial" w:hAnsi="Arial" w:cs="Arial"/>
          <w:color w:val="auto"/>
          <w:sz w:val="20"/>
          <w:szCs w:val="20"/>
          <w:lang w:val="pt-BR"/>
        </w:rPr>
        <w:t>Introducere</w:t>
      </w:r>
    </w:p>
    <w:p w14:paraId="1E2A780B" w14:textId="3BF0E574"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Codul etic reprezintă un instrument fundamental pentru asigurarea integrității, transparenței și profesionalismului în activitatea desfășurată în cadrul </w:t>
      </w:r>
      <w:r w:rsidR="006D6C75">
        <w:rPr>
          <w:rFonts w:ascii="Arial" w:hAnsi="Arial" w:cs="Arial"/>
          <w:sz w:val="20"/>
          <w:szCs w:val="20"/>
          <w:lang w:val="pt-BR"/>
        </w:rPr>
        <w:t>comunei</w:t>
      </w:r>
      <w:r w:rsidRPr="000E0CF5">
        <w:rPr>
          <w:rFonts w:ascii="Arial" w:hAnsi="Arial" w:cs="Arial"/>
          <w:sz w:val="20"/>
          <w:szCs w:val="20"/>
          <w:lang w:val="pt-BR"/>
        </w:rPr>
        <w:t xml:space="preserve"> </w:t>
      </w:r>
      <w:r w:rsidR="006D6C75">
        <w:rPr>
          <w:rFonts w:ascii="Arial" w:hAnsi="Arial" w:cs="Arial"/>
          <w:sz w:val="20"/>
          <w:szCs w:val="20"/>
          <w:lang w:val="pt-BR"/>
        </w:rPr>
        <w:t>Hopârta</w:t>
      </w:r>
      <w:r w:rsidRPr="000E0CF5">
        <w:rPr>
          <w:rFonts w:ascii="Arial" w:hAnsi="Arial" w:cs="Arial"/>
          <w:sz w:val="20"/>
          <w:szCs w:val="20"/>
          <w:lang w:val="pt-BR"/>
        </w:rPr>
        <w:t>. El stabilește valorile, principiile și comportamentele așteptate de la întreg personal</w:t>
      </w:r>
      <w:r w:rsidRPr="000E0CF5">
        <w:rPr>
          <w:rFonts w:ascii="Arial" w:hAnsi="Arial" w:cs="Arial"/>
          <w:sz w:val="20"/>
          <w:szCs w:val="20"/>
          <w:lang w:val="pt-BR"/>
        </w:rPr>
        <w:t>ul instituției – funcționari publici și personal contractual – în exercitarea atribuțiilor de serviciu, în relația cu cetățenii, colegii, partenerii și conducerea.</w:t>
      </w:r>
    </w:p>
    <w:p w14:paraId="5E4C0194"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Codul are scopul de a crea o cultură organizațională bazată pe corectitudine, responsabilita</w:t>
      </w:r>
      <w:r w:rsidRPr="000E0CF5">
        <w:rPr>
          <w:rFonts w:ascii="Arial" w:hAnsi="Arial" w:cs="Arial"/>
          <w:sz w:val="20"/>
          <w:szCs w:val="20"/>
          <w:lang w:val="pt-BR"/>
        </w:rPr>
        <w:t>te și respect reciproc, contribuind la creșterea încrederii publicului în administrația locală. Acesta completează prevederile legislației aplicabile, în special OUG nr. 57/2019 privind Codul administrativ, Legea nr. 161/2003, Legea nr. 176/2010, Legea nr.</w:t>
      </w:r>
      <w:r w:rsidRPr="000E0CF5">
        <w:rPr>
          <w:rFonts w:ascii="Arial" w:hAnsi="Arial" w:cs="Arial"/>
          <w:sz w:val="20"/>
          <w:szCs w:val="20"/>
          <w:lang w:val="pt-BR"/>
        </w:rPr>
        <w:t xml:space="preserve"> 361/2022 privind protecția avertizorilor de integritate și Regulamentul (UE) 2016/679 (GDPR).</w:t>
      </w:r>
    </w:p>
    <w:p w14:paraId="24E584D3" w14:textId="77777777" w:rsidR="00095DC9" w:rsidRPr="000E0CF5" w:rsidRDefault="007E15F7">
      <w:pPr>
        <w:pStyle w:val="Heading1"/>
        <w:rPr>
          <w:rFonts w:ascii="Arial" w:hAnsi="Arial" w:cs="Arial"/>
          <w:color w:val="auto"/>
          <w:sz w:val="20"/>
          <w:szCs w:val="20"/>
          <w:lang w:val="pt-BR"/>
        </w:rPr>
      </w:pPr>
      <w:r w:rsidRPr="000E0CF5">
        <w:rPr>
          <w:rFonts w:ascii="Arial" w:hAnsi="Arial" w:cs="Arial"/>
          <w:color w:val="auto"/>
          <w:sz w:val="20"/>
          <w:szCs w:val="20"/>
          <w:lang w:val="pt-BR"/>
        </w:rPr>
        <w:t>CAPITOLUL I – Domeniul de aplicare și principii generale</w:t>
      </w:r>
    </w:p>
    <w:p w14:paraId="14256860"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1 – Domeniul de aplicare</w:t>
      </w:r>
    </w:p>
    <w:p w14:paraId="7A21D68E" w14:textId="35E84D92" w:rsidR="00095DC9" w:rsidRPr="000E0CF5" w:rsidRDefault="007E15F7">
      <w:pPr>
        <w:rPr>
          <w:rFonts w:ascii="Arial" w:hAnsi="Arial" w:cs="Arial"/>
          <w:sz w:val="20"/>
          <w:szCs w:val="20"/>
          <w:lang w:val="pt-BR"/>
        </w:rPr>
      </w:pPr>
      <w:r w:rsidRPr="000E0CF5">
        <w:rPr>
          <w:rFonts w:ascii="Arial" w:hAnsi="Arial" w:cs="Arial"/>
          <w:sz w:val="20"/>
          <w:szCs w:val="20"/>
          <w:lang w:val="pt-BR"/>
        </w:rPr>
        <w:t>Prezentul cod se aplică tuturor persoanelor care își desfășoară activitate</w:t>
      </w:r>
      <w:r w:rsidRPr="000E0CF5">
        <w:rPr>
          <w:rFonts w:ascii="Arial" w:hAnsi="Arial" w:cs="Arial"/>
          <w:sz w:val="20"/>
          <w:szCs w:val="20"/>
          <w:lang w:val="pt-BR"/>
        </w:rPr>
        <w:t xml:space="preserve">a în cadrul </w:t>
      </w:r>
      <w:r w:rsidR="006D6C75">
        <w:rPr>
          <w:rFonts w:ascii="Arial" w:hAnsi="Arial" w:cs="Arial"/>
          <w:sz w:val="20"/>
          <w:szCs w:val="20"/>
          <w:lang w:val="pt-BR"/>
        </w:rPr>
        <w:t>Hopârta</w:t>
      </w:r>
      <w:r w:rsidRPr="000E0CF5">
        <w:rPr>
          <w:rFonts w:ascii="Arial" w:hAnsi="Arial" w:cs="Arial"/>
          <w:sz w:val="20"/>
          <w:szCs w:val="20"/>
          <w:lang w:val="pt-BR"/>
        </w:rPr>
        <w:t xml:space="preserve">, indiferent de forma de încadrare, funcția ocupată sau durata raportului de muncă. Totodată, prevederile se aplică și colaboratorilor, voluntarilor și persoanelor implicate temporar în activități ale instituției, în măsura în care </w:t>
      </w:r>
      <w:r w:rsidRPr="000E0CF5">
        <w:rPr>
          <w:rFonts w:ascii="Arial" w:hAnsi="Arial" w:cs="Arial"/>
          <w:sz w:val="20"/>
          <w:szCs w:val="20"/>
          <w:lang w:val="pt-BR"/>
        </w:rPr>
        <w:t>acestea reprezintă entitatea în relația cu terții.</w:t>
      </w:r>
    </w:p>
    <w:p w14:paraId="7F3101D0"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2 – Principii generale</w:t>
      </w:r>
    </w:p>
    <w:p w14:paraId="161F8F10"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Activitatea personalului din cadrul instituției trebuie să se bazeze pe respectarea principiilor fundamentale: legalitate, prioritatea interesului public, imparțialitate, transp</w:t>
      </w:r>
      <w:r w:rsidRPr="000E0CF5">
        <w:rPr>
          <w:rFonts w:ascii="Arial" w:hAnsi="Arial" w:cs="Arial"/>
          <w:sz w:val="20"/>
          <w:szCs w:val="20"/>
          <w:lang w:val="pt-BR"/>
        </w:rPr>
        <w:t>arență, responsabilitate, profesionalism, integritate și confidențialitate. Fiecare angajat trebuie să contribuie activ la consolidarea imaginii instituției, să acționeze cu bună-credință și să adopte o atitudine corectă și echilibrată.</w:t>
      </w:r>
    </w:p>
    <w:p w14:paraId="53C00E16" w14:textId="77777777" w:rsidR="00095DC9" w:rsidRPr="000E0CF5" w:rsidRDefault="007E15F7">
      <w:pPr>
        <w:pStyle w:val="Heading1"/>
        <w:rPr>
          <w:rFonts w:ascii="Arial" w:hAnsi="Arial" w:cs="Arial"/>
          <w:color w:val="auto"/>
          <w:sz w:val="20"/>
          <w:szCs w:val="20"/>
          <w:lang w:val="pt-BR"/>
        </w:rPr>
      </w:pPr>
      <w:r w:rsidRPr="000E0CF5">
        <w:rPr>
          <w:rFonts w:ascii="Arial" w:hAnsi="Arial" w:cs="Arial"/>
          <w:color w:val="auto"/>
          <w:sz w:val="20"/>
          <w:szCs w:val="20"/>
          <w:lang w:val="pt-BR"/>
        </w:rPr>
        <w:t>CAPITOLUL II – Norm</w:t>
      </w:r>
      <w:r w:rsidRPr="000E0CF5">
        <w:rPr>
          <w:rFonts w:ascii="Arial" w:hAnsi="Arial" w:cs="Arial"/>
          <w:color w:val="auto"/>
          <w:sz w:val="20"/>
          <w:szCs w:val="20"/>
          <w:lang w:val="pt-BR"/>
        </w:rPr>
        <w:t>e generale de conduită profesională</w:t>
      </w:r>
    </w:p>
    <w:p w14:paraId="09E94174"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3 – Respectarea Constituției și a legilor</w:t>
      </w:r>
    </w:p>
    <w:p w14:paraId="5480C25A"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Fiecare angajat are obligația de a respecta Constituția României, legile și actele normative în vigoare. Nicio instrucțiune internă nu poate justifica încălcarea legii, iar </w:t>
      </w:r>
      <w:r w:rsidRPr="000E0CF5">
        <w:rPr>
          <w:rFonts w:ascii="Arial" w:hAnsi="Arial" w:cs="Arial"/>
          <w:sz w:val="20"/>
          <w:szCs w:val="20"/>
          <w:lang w:val="pt-BR"/>
        </w:rPr>
        <w:t>dispozițiile ilegale trebuie refuzate motivat, în scris. Respectarea legii înseamnă nu doar conformitate formală, ci și aplicarea spiritului ei, având în vedere interesul public.</w:t>
      </w:r>
    </w:p>
    <w:p w14:paraId="6AACCDE9"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Exemplu de conduită adecvată: aplicarea cu bună-credință a legislației, chiar</w:t>
      </w:r>
      <w:r w:rsidRPr="000E0CF5">
        <w:rPr>
          <w:rFonts w:ascii="Arial" w:hAnsi="Arial" w:cs="Arial"/>
          <w:sz w:val="20"/>
          <w:szCs w:val="20"/>
          <w:lang w:val="pt-BR"/>
        </w:rPr>
        <w:t xml:space="preserve"> și atunci când rezultatul este mai dificil de obținut.</w:t>
      </w:r>
    </w:p>
    <w:p w14:paraId="02644DF9"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lastRenderedPageBreak/>
        <w:t>Art. 4 – Loialitatea față de instituție</w:t>
      </w:r>
    </w:p>
    <w:p w14:paraId="5D0FF344"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Angajații trebuie să manifeste loialitate față de instituție, să apere prestigiul acesteia și să evite orice comportament care ar putea aduce atingere imaginii </w:t>
      </w:r>
      <w:r w:rsidRPr="000E0CF5">
        <w:rPr>
          <w:rFonts w:ascii="Arial" w:hAnsi="Arial" w:cs="Arial"/>
          <w:sz w:val="20"/>
          <w:szCs w:val="20"/>
          <w:lang w:val="pt-BR"/>
        </w:rPr>
        <w:t>publice. Loialitatea presupune sprijin reciproc între colegi, comunicare corectă și asumarea deciziilor instituției. De asemenea, este interzisă furnizarea de informații eronate sau neautorizate privind activitatea instituției.</w:t>
      </w:r>
    </w:p>
    <w:p w14:paraId="47F45F2E"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Exemplu de conduită necoresp</w:t>
      </w:r>
      <w:r w:rsidRPr="000E0CF5">
        <w:rPr>
          <w:rFonts w:ascii="Arial" w:hAnsi="Arial" w:cs="Arial"/>
          <w:sz w:val="20"/>
          <w:szCs w:val="20"/>
          <w:lang w:val="pt-BR"/>
        </w:rPr>
        <w:t>unzătoare: criticarea publică a instituției în mediul online sau transmiterea neautorizată de informații confidențiale.</w:t>
      </w:r>
    </w:p>
    <w:p w14:paraId="04F452A3"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5 – Integritatea și imparțialitatea</w:t>
      </w:r>
    </w:p>
    <w:p w14:paraId="2C12F269"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Integritatea este esențială pentru credibilitatea administrației publice. Angajații nu trebuie </w:t>
      </w:r>
      <w:r w:rsidRPr="000E0CF5">
        <w:rPr>
          <w:rFonts w:ascii="Arial" w:hAnsi="Arial" w:cs="Arial"/>
          <w:sz w:val="20"/>
          <w:szCs w:val="20"/>
          <w:lang w:val="pt-BR"/>
        </w:rPr>
        <w:t>să solicite sau să accepte avantaje, cadouri, favoruri ori servicii care le-ar putea influența deciziile. Deciziile trebuie luate exclusiv în baza criteriilor legale și profesionale. Situațiile de conflict de interese sau incompatibilitate trebuie declarat</w:t>
      </w:r>
      <w:r w:rsidRPr="000E0CF5">
        <w:rPr>
          <w:rFonts w:ascii="Arial" w:hAnsi="Arial" w:cs="Arial"/>
          <w:sz w:val="20"/>
          <w:szCs w:val="20"/>
          <w:lang w:val="pt-BR"/>
        </w:rPr>
        <w:t>e imediat.</w:t>
      </w:r>
    </w:p>
    <w:p w14:paraId="6DEA6CA6"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Exemplu de conduită adecvată: declararea oricărei relații personale cu beneficiarii unor servicii publice pentru evitarea suspiciunilor de favorizare.</w:t>
      </w:r>
    </w:p>
    <w:p w14:paraId="55571995" w14:textId="77777777" w:rsidR="00095DC9" w:rsidRPr="000E0CF5" w:rsidRDefault="007E15F7">
      <w:pPr>
        <w:pStyle w:val="Heading2"/>
        <w:rPr>
          <w:rFonts w:ascii="Arial" w:hAnsi="Arial" w:cs="Arial"/>
          <w:color w:val="auto"/>
          <w:sz w:val="20"/>
          <w:szCs w:val="20"/>
        </w:rPr>
      </w:pPr>
      <w:r w:rsidRPr="000E0CF5">
        <w:rPr>
          <w:rFonts w:ascii="Arial" w:hAnsi="Arial" w:cs="Arial"/>
          <w:color w:val="auto"/>
          <w:sz w:val="20"/>
          <w:szCs w:val="20"/>
        </w:rPr>
        <w:t xml:space="preserve">Art. 6 – </w:t>
      </w:r>
      <w:proofErr w:type="spellStart"/>
      <w:r w:rsidRPr="000E0CF5">
        <w:rPr>
          <w:rFonts w:ascii="Arial" w:hAnsi="Arial" w:cs="Arial"/>
          <w:color w:val="auto"/>
          <w:sz w:val="20"/>
          <w:szCs w:val="20"/>
        </w:rPr>
        <w:t>Conduita</w:t>
      </w:r>
      <w:proofErr w:type="spellEnd"/>
      <w:r w:rsidRPr="000E0CF5">
        <w:rPr>
          <w:rFonts w:ascii="Arial" w:hAnsi="Arial" w:cs="Arial"/>
          <w:color w:val="auto"/>
          <w:sz w:val="20"/>
          <w:szCs w:val="20"/>
        </w:rPr>
        <w:t xml:space="preserve"> </w:t>
      </w:r>
      <w:proofErr w:type="spellStart"/>
      <w:r w:rsidRPr="000E0CF5">
        <w:rPr>
          <w:rFonts w:ascii="Arial" w:hAnsi="Arial" w:cs="Arial"/>
          <w:color w:val="auto"/>
          <w:sz w:val="20"/>
          <w:szCs w:val="20"/>
        </w:rPr>
        <w:t>în</w:t>
      </w:r>
      <w:proofErr w:type="spellEnd"/>
      <w:r w:rsidRPr="000E0CF5">
        <w:rPr>
          <w:rFonts w:ascii="Arial" w:hAnsi="Arial" w:cs="Arial"/>
          <w:color w:val="auto"/>
          <w:sz w:val="20"/>
          <w:szCs w:val="20"/>
        </w:rPr>
        <w:t xml:space="preserve"> </w:t>
      </w:r>
      <w:proofErr w:type="spellStart"/>
      <w:r w:rsidRPr="000E0CF5">
        <w:rPr>
          <w:rFonts w:ascii="Arial" w:hAnsi="Arial" w:cs="Arial"/>
          <w:color w:val="auto"/>
          <w:sz w:val="20"/>
          <w:szCs w:val="20"/>
        </w:rPr>
        <w:t>relațiile</w:t>
      </w:r>
      <w:proofErr w:type="spellEnd"/>
      <w:r w:rsidRPr="000E0CF5">
        <w:rPr>
          <w:rFonts w:ascii="Arial" w:hAnsi="Arial" w:cs="Arial"/>
          <w:color w:val="auto"/>
          <w:sz w:val="20"/>
          <w:szCs w:val="20"/>
        </w:rPr>
        <w:t xml:space="preserve"> cu </w:t>
      </w:r>
      <w:proofErr w:type="spellStart"/>
      <w:r w:rsidRPr="000E0CF5">
        <w:rPr>
          <w:rFonts w:ascii="Arial" w:hAnsi="Arial" w:cs="Arial"/>
          <w:color w:val="auto"/>
          <w:sz w:val="20"/>
          <w:szCs w:val="20"/>
        </w:rPr>
        <w:t>cetățenii</w:t>
      </w:r>
      <w:proofErr w:type="spellEnd"/>
    </w:p>
    <w:p w14:paraId="097D5DF2"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Personalul instituției are obligația de a trata cu</w:t>
      </w:r>
      <w:r w:rsidRPr="000E0CF5">
        <w:rPr>
          <w:rFonts w:ascii="Arial" w:hAnsi="Arial" w:cs="Arial"/>
          <w:sz w:val="20"/>
          <w:szCs w:val="20"/>
          <w:lang w:val="pt-BR"/>
        </w:rPr>
        <w:t xml:space="preserve"> respect, răbdare și politețe toate persoanele care se adresează instituției, indiferent de statutul social, vârstă, etnie, religie, gen sau convingeri politice. Angajații trebuie să ofere informații clare și complete, într-un limbaj accesibil, respectând </w:t>
      </w:r>
      <w:r w:rsidRPr="000E0CF5">
        <w:rPr>
          <w:rFonts w:ascii="Arial" w:hAnsi="Arial" w:cs="Arial"/>
          <w:sz w:val="20"/>
          <w:szCs w:val="20"/>
          <w:lang w:val="pt-BR"/>
        </w:rPr>
        <w:t>termenii legali de soluționare a cererilor.</w:t>
      </w:r>
    </w:p>
    <w:p w14:paraId="2989C736"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Exemplu pozitiv: ascultarea activă a cetățeanului și explicarea cu calm a procedurii administrative.</w:t>
      </w:r>
    </w:p>
    <w:p w14:paraId="25AC223C" w14:textId="77777777" w:rsidR="00095DC9" w:rsidRPr="000E0CF5" w:rsidRDefault="007E15F7">
      <w:pPr>
        <w:pStyle w:val="Heading2"/>
        <w:rPr>
          <w:rFonts w:ascii="Arial" w:hAnsi="Arial" w:cs="Arial"/>
          <w:color w:val="auto"/>
          <w:sz w:val="20"/>
          <w:szCs w:val="20"/>
        </w:rPr>
      </w:pPr>
      <w:r w:rsidRPr="000E0CF5">
        <w:rPr>
          <w:rFonts w:ascii="Arial" w:hAnsi="Arial" w:cs="Arial"/>
          <w:color w:val="auto"/>
          <w:sz w:val="20"/>
          <w:szCs w:val="20"/>
        </w:rPr>
        <w:t xml:space="preserve">Art. 7 – </w:t>
      </w:r>
      <w:proofErr w:type="spellStart"/>
      <w:r w:rsidRPr="000E0CF5">
        <w:rPr>
          <w:rFonts w:ascii="Arial" w:hAnsi="Arial" w:cs="Arial"/>
          <w:color w:val="auto"/>
          <w:sz w:val="20"/>
          <w:szCs w:val="20"/>
        </w:rPr>
        <w:t>Conduita</w:t>
      </w:r>
      <w:proofErr w:type="spellEnd"/>
      <w:r w:rsidRPr="000E0CF5">
        <w:rPr>
          <w:rFonts w:ascii="Arial" w:hAnsi="Arial" w:cs="Arial"/>
          <w:color w:val="auto"/>
          <w:sz w:val="20"/>
          <w:szCs w:val="20"/>
        </w:rPr>
        <w:t xml:space="preserve"> </w:t>
      </w:r>
      <w:proofErr w:type="spellStart"/>
      <w:r w:rsidRPr="000E0CF5">
        <w:rPr>
          <w:rFonts w:ascii="Arial" w:hAnsi="Arial" w:cs="Arial"/>
          <w:color w:val="auto"/>
          <w:sz w:val="20"/>
          <w:szCs w:val="20"/>
        </w:rPr>
        <w:t>în</w:t>
      </w:r>
      <w:proofErr w:type="spellEnd"/>
      <w:r w:rsidRPr="000E0CF5">
        <w:rPr>
          <w:rFonts w:ascii="Arial" w:hAnsi="Arial" w:cs="Arial"/>
          <w:color w:val="auto"/>
          <w:sz w:val="20"/>
          <w:szCs w:val="20"/>
        </w:rPr>
        <w:t xml:space="preserve"> </w:t>
      </w:r>
      <w:proofErr w:type="spellStart"/>
      <w:r w:rsidRPr="000E0CF5">
        <w:rPr>
          <w:rFonts w:ascii="Arial" w:hAnsi="Arial" w:cs="Arial"/>
          <w:color w:val="auto"/>
          <w:sz w:val="20"/>
          <w:szCs w:val="20"/>
        </w:rPr>
        <w:t>mediul</w:t>
      </w:r>
      <w:proofErr w:type="spellEnd"/>
      <w:r w:rsidRPr="000E0CF5">
        <w:rPr>
          <w:rFonts w:ascii="Arial" w:hAnsi="Arial" w:cs="Arial"/>
          <w:color w:val="auto"/>
          <w:sz w:val="20"/>
          <w:szCs w:val="20"/>
        </w:rPr>
        <w:t xml:space="preserve"> online </w:t>
      </w:r>
      <w:proofErr w:type="spellStart"/>
      <w:r w:rsidRPr="000E0CF5">
        <w:rPr>
          <w:rFonts w:ascii="Arial" w:hAnsi="Arial" w:cs="Arial"/>
          <w:color w:val="auto"/>
          <w:sz w:val="20"/>
          <w:szCs w:val="20"/>
        </w:rPr>
        <w:t>și</w:t>
      </w:r>
      <w:proofErr w:type="spellEnd"/>
      <w:r w:rsidRPr="000E0CF5">
        <w:rPr>
          <w:rFonts w:ascii="Arial" w:hAnsi="Arial" w:cs="Arial"/>
          <w:color w:val="auto"/>
          <w:sz w:val="20"/>
          <w:szCs w:val="20"/>
        </w:rPr>
        <w:t xml:space="preserve"> </w:t>
      </w:r>
      <w:proofErr w:type="spellStart"/>
      <w:r w:rsidRPr="000E0CF5">
        <w:rPr>
          <w:rFonts w:ascii="Arial" w:hAnsi="Arial" w:cs="Arial"/>
          <w:color w:val="auto"/>
          <w:sz w:val="20"/>
          <w:szCs w:val="20"/>
        </w:rPr>
        <w:t>în</w:t>
      </w:r>
      <w:proofErr w:type="spellEnd"/>
      <w:r w:rsidRPr="000E0CF5">
        <w:rPr>
          <w:rFonts w:ascii="Arial" w:hAnsi="Arial" w:cs="Arial"/>
          <w:color w:val="auto"/>
          <w:sz w:val="20"/>
          <w:szCs w:val="20"/>
        </w:rPr>
        <w:t xml:space="preserve"> </w:t>
      </w:r>
      <w:proofErr w:type="spellStart"/>
      <w:r w:rsidRPr="000E0CF5">
        <w:rPr>
          <w:rFonts w:ascii="Arial" w:hAnsi="Arial" w:cs="Arial"/>
          <w:color w:val="auto"/>
          <w:sz w:val="20"/>
          <w:szCs w:val="20"/>
        </w:rPr>
        <w:t>spațiul</w:t>
      </w:r>
      <w:proofErr w:type="spellEnd"/>
      <w:r w:rsidRPr="000E0CF5">
        <w:rPr>
          <w:rFonts w:ascii="Arial" w:hAnsi="Arial" w:cs="Arial"/>
          <w:color w:val="auto"/>
          <w:sz w:val="20"/>
          <w:szCs w:val="20"/>
        </w:rPr>
        <w:t xml:space="preserve"> public</w:t>
      </w:r>
    </w:p>
    <w:p w14:paraId="57AA1370"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În comunicările publice și online, personalul trebuie s</w:t>
      </w:r>
      <w:r w:rsidRPr="000E0CF5">
        <w:rPr>
          <w:rFonts w:ascii="Arial" w:hAnsi="Arial" w:cs="Arial"/>
          <w:sz w:val="20"/>
          <w:szCs w:val="20"/>
          <w:lang w:val="pt-BR"/>
        </w:rPr>
        <w:t xml:space="preserve">ă mențină o conduită demnă, să protejeze imaginea instituției și să evite exprimarea opiniilor politice sau partizane. Publicarea pe rețele sociale a informațiilor interne, a fotografiilor din spațiile instituției sau a mesajelor care pot afecta reputația </w:t>
      </w:r>
      <w:r w:rsidRPr="000E0CF5">
        <w:rPr>
          <w:rFonts w:ascii="Arial" w:hAnsi="Arial" w:cs="Arial"/>
          <w:sz w:val="20"/>
          <w:szCs w:val="20"/>
          <w:lang w:val="pt-BR"/>
        </w:rPr>
        <w:t>acesteia este interzisă.</w:t>
      </w:r>
    </w:p>
    <w:p w14:paraId="32B8A002"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8 – Protecția datelor și confidențialitatea</w:t>
      </w:r>
    </w:p>
    <w:p w14:paraId="6FDF2AEA"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Personalul are obligația de a respecta confidențialitatea informațiilor la care are acces și de a utiliza datele cu caracter personal exclusiv în scopurile pentru care au fost colect</w:t>
      </w:r>
      <w:r w:rsidRPr="000E0CF5">
        <w:rPr>
          <w:rFonts w:ascii="Arial" w:hAnsi="Arial" w:cs="Arial"/>
          <w:sz w:val="20"/>
          <w:szCs w:val="20"/>
          <w:lang w:val="pt-BR"/>
        </w:rPr>
        <w:t>ate. Este interzisă copierea, divulgarea sau utilizarea neautorizată a datelor instituției sau ale cetățenilor.</w:t>
      </w:r>
    </w:p>
    <w:p w14:paraId="5F7E4A11"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9 – Relațiile de colegialitate și respectul în muncă</w:t>
      </w:r>
    </w:p>
    <w:p w14:paraId="0AEC6025"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Respectul reciproc, cooperarea și sprijinul între colegi sunt esențiale pentru buna fu</w:t>
      </w:r>
      <w:r w:rsidRPr="000E0CF5">
        <w:rPr>
          <w:rFonts w:ascii="Arial" w:hAnsi="Arial" w:cs="Arial"/>
          <w:sz w:val="20"/>
          <w:szCs w:val="20"/>
          <w:lang w:val="pt-BR"/>
        </w:rPr>
        <w:t>ncționare a instituției. Sunt interzise comportamentele de hărțuire morală sau sexuală, intimidarea, excluderea ori umilirea colegilor. Comunicarea internă trebuie să fie bazată pe respect și empatie.</w:t>
      </w:r>
    </w:p>
    <w:p w14:paraId="2931297C"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Exemplu de conduită pozitivă: oferirea de sprijin unui </w:t>
      </w:r>
      <w:r w:rsidRPr="000E0CF5">
        <w:rPr>
          <w:rFonts w:ascii="Arial" w:hAnsi="Arial" w:cs="Arial"/>
          <w:sz w:val="20"/>
          <w:szCs w:val="20"/>
          <w:lang w:val="pt-BR"/>
        </w:rPr>
        <w:t>coleg nou în procesul de adaptare sau corectarea constructivă a greșelilor acestuia.</w:t>
      </w:r>
    </w:p>
    <w:p w14:paraId="5E113CCE" w14:textId="77777777" w:rsidR="00095DC9" w:rsidRPr="000E0CF5" w:rsidRDefault="007E15F7">
      <w:pPr>
        <w:pStyle w:val="Heading1"/>
        <w:rPr>
          <w:rFonts w:ascii="Arial" w:hAnsi="Arial" w:cs="Arial"/>
          <w:color w:val="auto"/>
          <w:sz w:val="20"/>
          <w:szCs w:val="20"/>
          <w:lang w:val="pt-BR"/>
        </w:rPr>
      </w:pPr>
      <w:r w:rsidRPr="000E0CF5">
        <w:rPr>
          <w:rFonts w:ascii="Arial" w:hAnsi="Arial" w:cs="Arial"/>
          <w:color w:val="auto"/>
          <w:sz w:val="20"/>
          <w:szCs w:val="20"/>
          <w:lang w:val="pt-BR"/>
        </w:rPr>
        <w:lastRenderedPageBreak/>
        <w:t>CAPITOLUL III – Implementarea și monitorizarea Codului etic</w:t>
      </w:r>
    </w:p>
    <w:p w14:paraId="5656A4F8"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10 – Consilierul de etică</w:t>
      </w:r>
    </w:p>
    <w:p w14:paraId="55039AC7" w14:textId="438F3C16"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Consilierul de etică, desemnat prin dispoziția </w:t>
      </w:r>
      <w:r w:rsidR="006D6C75">
        <w:rPr>
          <w:rFonts w:ascii="Arial" w:hAnsi="Arial" w:cs="Arial"/>
          <w:sz w:val="20"/>
          <w:szCs w:val="20"/>
          <w:lang w:val="pt-BR"/>
        </w:rPr>
        <w:t>primarului</w:t>
      </w:r>
      <w:r w:rsidRPr="000E0CF5">
        <w:rPr>
          <w:rFonts w:ascii="Arial" w:hAnsi="Arial" w:cs="Arial"/>
          <w:sz w:val="20"/>
          <w:szCs w:val="20"/>
          <w:lang w:val="pt-BR"/>
        </w:rPr>
        <w:t xml:space="preserve">, are rolul de a oferi </w:t>
      </w:r>
      <w:r w:rsidRPr="000E0CF5">
        <w:rPr>
          <w:rFonts w:ascii="Arial" w:hAnsi="Arial" w:cs="Arial"/>
          <w:sz w:val="20"/>
          <w:szCs w:val="20"/>
          <w:lang w:val="pt-BR"/>
        </w:rPr>
        <w:t>sprijin angajaților în aplicarea codului etic, de a consilia, de a preveni conflictele de interese și de a promova integritatea. Acesta centralizează sesizările, monitorizează respectarea codului și transmite rapoarte periodice conducerii și Comisiei SCIM.</w:t>
      </w:r>
    </w:p>
    <w:p w14:paraId="0655B896" w14:textId="77777777" w:rsidR="00095DC9" w:rsidRPr="000E0CF5" w:rsidRDefault="007E15F7">
      <w:pPr>
        <w:pStyle w:val="Heading1"/>
        <w:rPr>
          <w:rFonts w:ascii="Arial" w:hAnsi="Arial" w:cs="Arial"/>
          <w:color w:val="auto"/>
          <w:sz w:val="20"/>
          <w:szCs w:val="20"/>
          <w:lang w:val="pt-BR"/>
        </w:rPr>
      </w:pPr>
      <w:r w:rsidRPr="000E0CF5">
        <w:rPr>
          <w:rFonts w:ascii="Arial" w:hAnsi="Arial" w:cs="Arial"/>
          <w:color w:val="auto"/>
          <w:sz w:val="20"/>
          <w:szCs w:val="20"/>
          <w:lang w:val="pt-BR"/>
        </w:rPr>
        <w:t>CAPITOLUL IV – Răspunderea și sancțiunile</w:t>
      </w:r>
    </w:p>
    <w:p w14:paraId="21970260" w14:textId="77777777" w:rsidR="00095DC9" w:rsidRPr="000E0CF5" w:rsidRDefault="007E15F7">
      <w:pPr>
        <w:pStyle w:val="Heading2"/>
        <w:rPr>
          <w:rFonts w:ascii="Arial" w:hAnsi="Arial" w:cs="Arial"/>
          <w:color w:val="auto"/>
          <w:sz w:val="20"/>
          <w:szCs w:val="20"/>
          <w:lang w:val="pt-BR"/>
        </w:rPr>
      </w:pPr>
      <w:r w:rsidRPr="000E0CF5">
        <w:rPr>
          <w:rFonts w:ascii="Arial" w:hAnsi="Arial" w:cs="Arial"/>
          <w:color w:val="auto"/>
          <w:sz w:val="20"/>
          <w:szCs w:val="20"/>
          <w:lang w:val="pt-BR"/>
        </w:rPr>
        <w:t>Art. 11 – Abateri și sancțiuni</w:t>
      </w:r>
    </w:p>
    <w:p w14:paraId="3942D2F9" w14:textId="77777777"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Încălcarea prevederilor prezentului cod atrage răspunderea disciplinară, civilă sau penală, în funcție de gravitatea faptei și de consecințele acesteia. Evaluarea conduitei etice se </w:t>
      </w:r>
      <w:r w:rsidRPr="000E0CF5">
        <w:rPr>
          <w:rFonts w:ascii="Arial" w:hAnsi="Arial" w:cs="Arial"/>
          <w:sz w:val="20"/>
          <w:szCs w:val="20"/>
          <w:lang w:val="pt-BR"/>
        </w:rPr>
        <w:t>face în cadrul comisiilor de disciplină, cu respectarea dreptului la apărare al persoanei în cauză.</w:t>
      </w:r>
    </w:p>
    <w:p w14:paraId="53A479D7" w14:textId="77777777" w:rsidR="00095DC9" w:rsidRPr="000E0CF5" w:rsidRDefault="007E15F7">
      <w:pPr>
        <w:pStyle w:val="Heading1"/>
        <w:rPr>
          <w:rFonts w:ascii="Arial" w:hAnsi="Arial" w:cs="Arial"/>
          <w:color w:val="auto"/>
          <w:sz w:val="20"/>
          <w:szCs w:val="20"/>
          <w:lang w:val="pt-BR"/>
        </w:rPr>
      </w:pPr>
      <w:r w:rsidRPr="000E0CF5">
        <w:rPr>
          <w:rFonts w:ascii="Arial" w:hAnsi="Arial" w:cs="Arial"/>
          <w:color w:val="auto"/>
          <w:sz w:val="20"/>
          <w:szCs w:val="20"/>
          <w:lang w:val="pt-BR"/>
        </w:rPr>
        <w:t>CAPITOLUL V – Dispoziții finale</w:t>
      </w:r>
    </w:p>
    <w:p w14:paraId="67E30FB6" w14:textId="61633B84" w:rsidR="00095DC9" w:rsidRPr="000E0CF5" w:rsidRDefault="007E15F7">
      <w:pPr>
        <w:rPr>
          <w:rFonts w:ascii="Arial" w:hAnsi="Arial" w:cs="Arial"/>
          <w:sz w:val="20"/>
          <w:szCs w:val="20"/>
          <w:lang w:val="pt-BR"/>
        </w:rPr>
      </w:pPr>
      <w:r w:rsidRPr="000E0CF5">
        <w:rPr>
          <w:rFonts w:ascii="Arial" w:hAnsi="Arial" w:cs="Arial"/>
          <w:sz w:val="20"/>
          <w:szCs w:val="20"/>
          <w:lang w:val="pt-BR"/>
        </w:rPr>
        <w:t xml:space="preserve">Codul etic intră în vigoare la data aprobării prin Dispoziția </w:t>
      </w:r>
      <w:r w:rsidR="006D6C75">
        <w:rPr>
          <w:rFonts w:ascii="Arial" w:hAnsi="Arial" w:cs="Arial"/>
          <w:sz w:val="20"/>
          <w:szCs w:val="20"/>
          <w:lang w:val="pt-BR"/>
        </w:rPr>
        <w:t>primarului</w:t>
      </w:r>
      <w:r w:rsidRPr="000E0CF5">
        <w:rPr>
          <w:rFonts w:ascii="Arial" w:hAnsi="Arial" w:cs="Arial"/>
          <w:sz w:val="20"/>
          <w:szCs w:val="20"/>
          <w:lang w:val="pt-BR"/>
        </w:rPr>
        <w:t>. Acesta se revizuiește ori de câte ori este necesar</w:t>
      </w:r>
      <w:r w:rsidRPr="000E0CF5">
        <w:rPr>
          <w:rFonts w:ascii="Arial" w:hAnsi="Arial" w:cs="Arial"/>
          <w:sz w:val="20"/>
          <w:szCs w:val="20"/>
          <w:lang w:val="pt-BR"/>
        </w:rPr>
        <w:t>, dar cel puțin o dată pe an, pentru a reflecta modificările legislative și nevoile instituției. Documentul se comunică tuturor angajaților, se afișează la avizier și se publică pe site-ul instituției.</w:t>
      </w:r>
    </w:p>
    <w:p w14:paraId="0CDE9475" w14:textId="2FB4FFE3" w:rsidR="00095DC9" w:rsidRPr="006D6C75" w:rsidRDefault="007E15F7">
      <w:pPr>
        <w:rPr>
          <w:rFonts w:ascii="Arial" w:hAnsi="Arial" w:cs="Arial"/>
          <w:sz w:val="20"/>
          <w:szCs w:val="20"/>
          <w:lang w:val="pt-BR"/>
        </w:rPr>
      </w:pPr>
      <w:r w:rsidRPr="000E0CF5">
        <w:rPr>
          <w:rFonts w:ascii="Arial" w:hAnsi="Arial" w:cs="Arial"/>
          <w:sz w:val="20"/>
          <w:szCs w:val="20"/>
          <w:lang w:val="pt-BR"/>
        </w:rPr>
        <w:br/>
      </w:r>
      <w:r w:rsidRPr="006D6C75">
        <w:rPr>
          <w:rFonts w:ascii="Arial" w:hAnsi="Arial" w:cs="Arial"/>
          <w:sz w:val="20"/>
          <w:szCs w:val="20"/>
          <w:lang w:val="pt-BR"/>
        </w:rPr>
        <w:t xml:space="preserve">Elaborat de consilierul etic: </w:t>
      </w:r>
      <w:r w:rsidR="006D6C75" w:rsidRPr="006D6C75">
        <w:rPr>
          <w:rFonts w:ascii="Arial" w:hAnsi="Arial" w:cs="Arial"/>
          <w:sz w:val="20"/>
          <w:szCs w:val="20"/>
          <w:lang w:val="pt-BR"/>
        </w:rPr>
        <w:t>Roșca Camelia</w:t>
      </w:r>
    </w:p>
    <w:p w14:paraId="51F21017" w14:textId="00D4323D" w:rsidR="00095DC9" w:rsidRPr="006D6C75" w:rsidRDefault="007E15F7">
      <w:pPr>
        <w:rPr>
          <w:rFonts w:ascii="Arial" w:hAnsi="Arial" w:cs="Arial"/>
          <w:sz w:val="20"/>
          <w:szCs w:val="20"/>
          <w:lang w:val="pt-BR"/>
        </w:rPr>
      </w:pPr>
      <w:r w:rsidRPr="006D6C75">
        <w:rPr>
          <w:rFonts w:ascii="Arial" w:hAnsi="Arial" w:cs="Arial"/>
          <w:sz w:val="20"/>
          <w:szCs w:val="20"/>
          <w:lang w:val="pt-BR"/>
        </w:rPr>
        <w:t>Avizat: S</w:t>
      </w:r>
      <w:r w:rsidRPr="006D6C75">
        <w:rPr>
          <w:rFonts w:ascii="Arial" w:hAnsi="Arial" w:cs="Arial"/>
          <w:sz w:val="20"/>
          <w:szCs w:val="20"/>
          <w:lang w:val="pt-BR"/>
        </w:rPr>
        <w:t xml:space="preserve">ECRETAR GENERAL – </w:t>
      </w:r>
      <w:r w:rsidR="006D6C75" w:rsidRPr="006D6C75">
        <w:rPr>
          <w:rFonts w:ascii="Arial" w:hAnsi="Arial" w:cs="Arial"/>
          <w:sz w:val="20"/>
          <w:szCs w:val="20"/>
          <w:lang w:val="pt-BR"/>
        </w:rPr>
        <w:t>Andonie Sanda Gabriela</w:t>
      </w:r>
    </w:p>
    <w:p w14:paraId="4E60160D" w14:textId="36D562B0" w:rsidR="00095DC9" w:rsidRPr="006D6C75" w:rsidRDefault="006D6C75">
      <w:pPr>
        <w:rPr>
          <w:rFonts w:ascii="Arial" w:hAnsi="Arial" w:cs="Arial"/>
          <w:sz w:val="20"/>
          <w:szCs w:val="20"/>
          <w:lang w:val="pt-BR"/>
        </w:rPr>
      </w:pPr>
      <w:r w:rsidRPr="006D6C75">
        <w:rPr>
          <w:rFonts w:ascii="Arial" w:hAnsi="Arial" w:cs="Arial"/>
          <w:sz w:val="20"/>
          <w:szCs w:val="20"/>
          <w:lang w:val="pt-BR"/>
        </w:rPr>
        <w:t>primarului: Popa Augustin</w:t>
      </w:r>
    </w:p>
    <w:sectPr w:rsidR="00095DC9" w:rsidRPr="006D6C7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5DC9"/>
    <w:rsid w:val="000B6BC6"/>
    <w:rsid w:val="000E0CF5"/>
    <w:rsid w:val="0015074B"/>
    <w:rsid w:val="0029639D"/>
    <w:rsid w:val="00326F90"/>
    <w:rsid w:val="00662BBD"/>
    <w:rsid w:val="006D6C75"/>
    <w:rsid w:val="007E15F7"/>
    <w:rsid w:val="00AA1D8D"/>
    <w:rsid w:val="00B4455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DE7542"/>
  <w14:defaultImageDpi w14:val="300"/>
  <w15:docId w15:val="{8B8FE087-AE07-4CA4-9529-E9B15A90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E15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4fae86-b2d1-447c-ad99-48c8a604b11e">
      <Terms xmlns="http://schemas.microsoft.com/office/infopath/2007/PartnerControls"/>
    </lcf76f155ced4ddcb4097134ff3c332f>
    <TaxCatchAll xmlns="afb90749-cf01-4c3e-b708-225fedf704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A4E8DF0FDFB0499A789A0500A10C0C" ma:contentTypeVersion="15" ma:contentTypeDescription="Creați un document nou." ma:contentTypeScope="" ma:versionID="d25e73d6742320fcda89150573add5c3">
  <xsd:schema xmlns:xsd="http://www.w3.org/2001/XMLSchema" xmlns:xs="http://www.w3.org/2001/XMLSchema" xmlns:p="http://schemas.microsoft.com/office/2006/metadata/properties" xmlns:ns2="744fae86-b2d1-447c-ad99-48c8a604b11e" xmlns:ns3="afb90749-cf01-4c3e-b708-225fedf7042f" targetNamespace="http://schemas.microsoft.com/office/2006/metadata/properties" ma:root="true" ma:fieldsID="3f84f6113f4d5d0a15c51ac6ca2a5aba" ns2:_="" ns3:_="">
    <xsd:import namespace="744fae86-b2d1-447c-ad99-48c8a604b11e"/>
    <xsd:import namespace="afb90749-cf01-4c3e-b708-225fedf704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fae86-b2d1-447c-ad99-48c8a604b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13158422-42fc-4ed8-8682-fa172f327d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90749-cf01-4c3e-b708-225fedf704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c54a7a-b96e-46ad-b603-c482a005587c}" ma:internalName="TaxCatchAll" ma:showField="CatchAllData" ma:web="afb90749-cf01-4c3e-b708-225fedf70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08E21-6CAB-44AF-B416-BC3A9AE0E5EE}">
  <ds:schemaRefs>
    <ds:schemaRef ds:uri="http://schemas.microsoft.com/sharepoint/v3/contenttype/forms"/>
  </ds:schemaRefs>
</ds:datastoreItem>
</file>

<file path=customXml/itemProps2.xml><?xml version="1.0" encoding="utf-8"?>
<ds:datastoreItem xmlns:ds="http://schemas.openxmlformats.org/officeDocument/2006/customXml" ds:itemID="{44FB0159-9872-414B-8F55-8451E7C88F9C}">
  <ds:schemaRefs>
    <ds:schemaRef ds:uri="http://schemas.microsoft.com/office/2006/metadata/properties"/>
    <ds:schemaRef ds:uri="http://schemas.microsoft.com/office/infopath/2007/PartnerControls"/>
    <ds:schemaRef ds:uri="744fae86-b2d1-447c-ad99-48c8a604b11e"/>
    <ds:schemaRef ds:uri="afb90749-cf01-4c3e-b708-225fedf7042f"/>
  </ds:schemaRefs>
</ds:datastoreItem>
</file>

<file path=customXml/itemProps3.xml><?xml version="1.0" encoding="utf-8"?>
<ds:datastoreItem xmlns:ds="http://schemas.openxmlformats.org/officeDocument/2006/customXml" ds:itemID="{47787426-52C8-4464-B338-689A4C43E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fae86-b2d1-447c-ad99-48c8a604b11e"/>
    <ds:schemaRef ds:uri="afb90749-cf01-4c3e-b708-225fedf70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6ACBE6-59AD-4525-B541-B32CD9C6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6614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SERVER</cp:lastModifiedBy>
  <cp:revision>6</cp:revision>
  <cp:lastPrinted>2026-02-10T09:09:00Z</cp:lastPrinted>
  <dcterms:created xsi:type="dcterms:W3CDTF">2025-11-10T13:25:00Z</dcterms:created>
  <dcterms:modified xsi:type="dcterms:W3CDTF">2026-02-10T09:09:00Z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0x01010069A4E8DF0FDFB0499A789A0500A10C0C</vt:lpwstr>
  </property>
</Properties>
</file>